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Webtalk: Freiburg im NS - Kolonialismus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Freiburg und der Kolonialismus. 
Vom Kaiserreich bis zum Nationalsozialismus</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15.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 von den Nationalsozialist:innen erzwungene Stärkung der "Volksgemeinschaft“ bedeutete auch in Freiburg und in der Region die Verdrängung und Verfolgung verschiedener Bevölkerungsgruppen. Mehr als ein Dreivierteljahrhundert nach dem Ende des Zweiten Welt kriegs soll an Beispielen untersucht werden, wie weit die beteiligten Akteur:innen und die Stadt Freiburg ihre Vergangenheit im Nationalsozialismus aufgearbeitet haben. Die Web-talks beleuchten die NS-Zeit aus unterschiedlichsten Perspektiven und fragen nach den - teilweise unvollständigen oder widersprüchlichen – "Erinnerungsfiguren" (Jan Assmann), die das Selbstverständnis und die Erinnerungskultur in Freiburg und der Region bis heute maß-geblich prägen.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15. Januar 2025, 20:15 Uhr - 21:30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Interessierte Bürgerinnen und Bürger</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 BigBlueButton:
https://meet.freiburg.de/b/jul-dnq-rkm-soq</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Birgit Schäfer-Ruh / Tel.: (0761) 2 07 73 - 0 / E-Mail: birgit.schaefer-ruh@lpb.bwl.de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51/03/25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