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Islamischer Fundamentalismus in Geschichte und Gegenwart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17.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Vortrag beleuchtet die geschichtliche Entwicklung des Islamfundamentalismus in Sunnismus und Schiismus, die Auseinandersetzung zwischen Saudi-Arabien und dem Iran, die um Einfluss auf die islamische Welt kämpfen und Stellvertreterkriege führen. Er zeichnet die Entwicklung und Ausbreitung von Al-Qaida und des sogenannten Islamischen Staats (IS) nach und versucht nicht zuletzt Antworten zu geben auf die Frage, welche Faszination der Islamfundamentalismus auf junge Menschen in der westlichen Welt, insbesondere in Deutschland hat, und welche Bedrohungen vom islamischen Fundamentalismus heute in Deutschland ausgehen.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17. Februar 2025, 19:00 Uhr - 21:15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Teilnahme ist kostenfrei.
Anmeldung: https://www.vhs-winnenden.de/programm</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07/08/25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